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460" w:lineRule="exact"/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附件3：</w:t>
      </w:r>
    </w:p>
    <w:p>
      <w:pPr>
        <w:spacing w:before="120" w:beforeLines="50" w:after="120" w:afterLines="50" w:line="460" w:lineRule="exact"/>
        <w:jc w:val="center"/>
        <w:rPr>
          <w:rFonts w:hint="default" w:ascii="Times New Roman" w:hAnsi="Times New Roman" w:eastAsia="宋体" w:cs="Times New Roman"/>
          <w:b/>
          <w:bCs/>
          <w:sz w:val="48"/>
          <w:szCs w:val="4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8"/>
          <w:szCs w:val="48"/>
          <w:lang w:val="en-US" w:eastAsia="zh-CN"/>
        </w:rPr>
        <w:t>技术、质量及服务要求</w:t>
      </w:r>
    </w:p>
    <w:tbl>
      <w:tblPr>
        <w:tblW w:w="14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60"/>
        <w:gridCol w:w="1602"/>
        <w:gridCol w:w="9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重要程度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关键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PCBA规格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厚度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0.5mm-8mm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轨道高度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750mm/900mm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可过板卡负载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≤10KG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可过元件高度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顶面:75mm，底面：50mm（可调节至75mm）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工艺边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关键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光学规格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相机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上相机：12MP彩色面阵高速工业相机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下相机：12MP彩色面阵高速工业相机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光源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上光源：RGB+W四色积分光源；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下光源：RGB+W四色积分光源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FOV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12MP：15um@60*45mm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分辨率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12MP:15um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关键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检测相关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元件检测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手插元器件及贴片料的缺件、反转、偏移、破损、歪斜、多插、异物、污损等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焊锡检测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多锡、少锡、连锡、不出脚、空焊、虚焊/锡洞等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其他功能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一维/二维码识别/字符识别等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混板测试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混板生产，支持程序自动调用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算法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深度神经网络算法，图像对比，颜色对比，轮廓识别，偏移检测，模板匹配，OCR等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速度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0.23sec/FOV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重要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软件系统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Ubuntu 18.04 LTS 64bit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功能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远程控制、远程协助、cad、gerber文件导入、自定义模型训练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通讯方式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标准SMEMA接口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数据输出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自动生成统计分析SPC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特色功能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元件自动搜索、一键编程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重要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硬件规格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工控主机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CPU：intel i7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显卡：Nvidia GTX1050Ti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存储：64G DDR4 ，256G SSD+2T机械硬盘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网络：1000M有线网卡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（主机参数不低于以上要求）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显示器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23.8寸 FHD显示器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运动机构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高精度丝杆+伺服电机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轨道调宽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手动/自动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外观/电气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机箱尺寸及重量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（L*H*W）1080*1629*1335mm（750mm进板高度，高度不包含三色灯），净重:1000Kg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（L*H*W）1080*1653*1335mm（900mm进板高度，高度不包含三色灯），净重:1000Kg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电源及功率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 220V, 额定功率 500W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气源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0.4-0.6Mpa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工作环境</w:t>
            </w:r>
          </w:p>
        </w:tc>
        <w:tc>
          <w:tcPr>
            <w:tcW w:w="9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温度：10~45℃，湿度： 30~85%RH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质量及服务要求</w:t>
            </w:r>
          </w:p>
        </w:tc>
        <w:tc>
          <w:tcPr>
            <w:tcW w:w="1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质量及服务要求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1)设备发生故障，供应商在接到采购方的通知后，应在2小时内予以响应，在24小时内派维修人员到达客户现场解决。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2)供应商免费提供1年内的年度保养及一次设备季度保养服务，提供不少于20天生产技术支持。提供不少于20天生产技术支持。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3)供应商提供设备的终身维修，并提供保修期外人工费收费标准。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4)供应商提供软件终身免费升级服务。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5)如果采购方设备安装使用地点搬迁，供应商免费提供一次现场的指导和变更地点后的重新安装和调校。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人员的培训要求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供应商工程技术人员在安装调试设备完成以后，应在现场向采购方有关技术人员进行设备操作使用、维护保养等方面的技术培训（该培训为免费提供，时间为10个工作日）, 并提供试题对受训人员进行考核，直至采购方人员通过考核，可独立完成设备的操作使用、维护保养等工作，并提供培训资料3份。</w:t>
            </w:r>
          </w:p>
        </w:tc>
      </w:tr>
    </w:tbl>
    <w:p/>
    <w:sectPr>
      <w:headerReference r:id="rId3" w:type="default"/>
      <w:pgSz w:w="16838" w:h="11906" w:orient="landscape"/>
      <w:pgMar w:top="1418" w:right="1418" w:bottom="102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both"/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Tg2OTQ1MTU4YjRlNTk1ZGMwZmVjOTY3OGYyMDkifQ=="/>
  </w:docVars>
  <w:rsids>
    <w:rsidRoot w:val="00000000"/>
    <w:rsid w:val="002F66FE"/>
    <w:rsid w:val="06C13B3D"/>
    <w:rsid w:val="0B614961"/>
    <w:rsid w:val="63416F20"/>
    <w:rsid w:val="6BD35F28"/>
    <w:rsid w:val="6F2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2023-08-25T08:05:00Z</dcterms:created>
  <dc:creator>Lenovo</dc:creator>
  <cp:lastModifiedBy>曹杰</cp:lastModifiedBy>
  <dcterms:modified xsi:type="dcterms:W3CDTF">2023-09-23T01:32:05Z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F27988E89A0F40EF8018F006FD600B1E_12</vt:lpwstr>
  </property>
</Properties>
</file>